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CellSpacing w:w="0" w:type="dxa"/>
        <w:tblCellMar>
          <w:left w:w="0" w:type="dxa"/>
          <w:right w:w="0" w:type="dxa"/>
        </w:tblCellMar>
        <w:tblLook w:val="04A0" w:firstRow="1" w:lastRow="0" w:firstColumn="1" w:lastColumn="0" w:noHBand="0" w:noVBand="1"/>
      </w:tblPr>
      <w:tblGrid>
        <w:gridCol w:w="10679"/>
      </w:tblGrid>
      <w:tr w:rsidR="00D562CE" w:rsidRPr="00D562CE" w:rsidTr="00D562CE">
        <w:trPr>
          <w:tblCellSpacing w:w="0" w:type="dxa"/>
          <w:hidden/>
        </w:trPr>
        <w:tc>
          <w:tcPr>
            <w:tcW w:w="0" w:type="auto"/>
            <w:vAlign w:val="center"/>
            <w:hideMark/>
          </w:tcPr>
          <w:p w:rsidR="00D562CE" w:rsidRPr="00D562CE" w:rsidRDefault="00D562CE" w:rsidP="00D562CE">
            <w:pPr>
              <w:pBdr>
                <w:bottom w:val="single" w:sz="6" w:space="1" w:color="auto"/>
              </w:pBdr>
              <w:spacing w:after="0" w:line="240" w:lineRule="auto"/>
              <w:jc w:val="center"/>
              <w:rPr>
                <w:rFonts w:ascii="Arial" w:eastAsia="Times New Roman" w:hAnsi="Arial" w:cs="Arial"/>
                <w:vanish/>
                <w:sz w:val="16"/>
                <w:szCs w:val="16"/>
              </w:rPr>
            </w:pPr>
            <w:r w:rsidRPr="00D562CE">
              <w:rPr>
                <w:rFonts w:ascii="Arial" w:eastAsia="Times New Roman" w:hAnsi="Arial" w:cs="Arial"/>
                <w:vanish/>
                <w:sz w:val="16"/>
                <w:szCs w:val="16"/>
              </w:rPr>
              <w:t>Top of Form</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0679"/>
            </w:tblGrid>
            <w:tr w:rsidR="00D562CE" w:rsidRPr="00D562CE">
              <w:trPr>
                <w:tblCellSpacing w:w="7" w:type="dxa"/>
              </w:trPr>
              <w:tc>
                <w:tcPr>
                  <w:tcW w:w="0" w:type="auto"/>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954"/>
                  </w:tblGrid>
                  <w:tr w:rsidR="00D562CE" w:rsidRPr="00D562CE">
                    <w:trPr>
                      <w:tblCellSpacing w:w="15" w:type="dxa"/>
                    </w:trPr>
                    <w:tc>
                      <w:tcPr>
                        <w:tcW w:w="0" w:type="auto"/>
                        <w:vAlign w:val="center"/>
                        <w:hideMark/>
                      </w:tcPr>
                      <w:p w:rsidR="00D562CE" w:rsidRPr="00D562CE" w:rsidRDefault="00D562CE" w:rsidP="00D562CE">
                        <w:pPr>
                          <w:spacing w:after="0" w:line="240" w:lineRule="auto"/>
                          <w:ind w:left="864"/>
                          <w:jc w:val="center"/>
                          <w:rPr>
                            <w:rFonts w:ascii="Tahoma" w:eastAsia="Times New Roman" w:hAnsi="Tahoma" w:cs="Tahoma"/>
                            <w:sz w:val="19"/>
                            <w:szCs w:val="19"/>
                          </w:rPr>
                        </w:pPr>
                        <w:bookmarkStart w:id="0" w:name="_GoBack"/>
                        <w:r w:rsidRPr="00D562CE">
                          <w:rPr>
                            <w:rFonts w:ascii="Tahoma" w:eastAsia="Times New Roman" w:hAnsi="Tahoma" w:cs="Tahoma"/>
                            <w:noProof/>
                            <w:sz w:val="19"/>
                            <w:szCs w:val="19"/>
                          </w:rPr>
                          <w:drawing>
                            <wp:inline distT="0" distB="0" distL="0" distR="0" wp14:anchorId="30D8695F" wp14:editId="794F3401">
                              <wp:extent cx="5715000" cy="952500"/>
                              <wp:effectExtent l="0" t="0" r="0" b="0"/>
                              <wp:docPr id="1" name="Picture 1" descr="Oakla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bookmarkEnd w:id="0"/>
                      </w:p>
                    </w:tc>
                  </w:tr>
                </w:tbl>
                <w:p w:rsidR="00D562CE" w:rsidRPr="00D562CE" w:rsidRDefault="00D562CE" w:rsidP="00D562CE">
                  <w:pPr>
                    <w:spacing w:after="0" w:line="240" w:lineRule="auto"/>
                    <w:rPr>
                      <w:rFonts w:ascii="Tahoma" w:eastAsia="Times New Roman" w:hAnsi="Tahoma" w:cs="Tahoma"/>
                      <w:sz w:val="19"/>
                      <w:szCs w:val="19"/>
                    </w:rPr>
                  </w:pPr>
                </w:p>
              </w:tc>
            </w:tr>
            <w:tr w:rsidR="00D562CE" w:rsidRPr="00D562CE">
              <w:trPr>
                <w:tblCellSpacing w:w="7" w:type="dxa"/>
              </w:trPr>
              <w:tc>
                <w:tcPr>
                  <w:tcW w:w="0" w:type="auto"/>
                  <w:vAlign w:val="center"/>
                  <w:hideMark/>
                </w:tcPr>
                <w:p w:rsidR="00D562CE" w:rsidRPr="00D562CE" w:rsidRDefault="00D562CE" w:rsidP="00D562CE">
                  <w:pPr>
                    <w:spacing w:after="0" w:line="240" w:lineRule="auto"/>
                    <w:rPr>
                      <w:rFonts w:ascii="Tahoma" w:eastAsia="Times New Roman" w:hAnsi="Tahoma" w:cs="Tahoma"/>
                      <w:sz w:val="19"/>
                      <w:szCs w:val="19"/>
                    </w:rPr>
                  </w:pPr>
                </w:p>
              </w:tc>
            </w:tr>
            <w:tr w:rsidR="00D562CE" w:rsidRPr="00D562CE">
              <w:trPr>
                <w:tblCellSpacing w:w="7" w:type="dxa"/>
              </w:trPr>
              <w:tc>
                <w:tcPr>
                  <w:tcW w:w="0" w:type="auto"/>
                  <w:vAlign w:val="center"/>
                  <w:hideMark/>
                </w:tcPr>
                <w:p w:rsidR="00D562CE" w:rsidRPr="00D562CE" w:rsidRDefault="00D562CE" w:rsidP="00D562CE">
                  <w:pPr>
                    <w:spacing w:after="0" w:line="240" w:lineRule="auto"/>
                    <w:rPr>
                      <w:rFonts w:ascii="Tahoma" w:eastAsia="Times New Roman" w:hAnsi="Tahoma" w:cs="Tahoma"/>
                      <w:sz w:val="19"/>
                      <w:szCs w:val="19"/>
                    </w:rPr>
                  </w:pPr>
                  <w:r w:rsidRPr="00D562CE">
                    <w:rPr>
                      <w:rFonts w:ascii="Tahoma" w:eastAsia="Times New Roman" w:hAnsi="Tahoma" w:cs="Tahoma"/>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6" o:title=""/>
                      </v:shape>
                      <w:control r:id="rId7" w:name="DefaultOcxName" w:shapeid="_x0000_i1040"/>
                    </w:object>
                  </w:r>
                </w:p>
                <w:tbl>
                  <w:tblPr>
                    <w:tblW w:w="10561" w:type="dxa"/>
                    <w:tblCellSpacing w:w="7" w:type="dxa"/>
                    <w:tblCellMar>
                      <w:top w:w="45" w:type="dxa"/>
                      <w:left w:w="45" w:type="dxa"/>
                      <w:bottom w:w="45" w:type="dxa"/>
                      <w:right w:w="45" w:type="dxa"/>
                    </w:tblCellMar>
                    <w:tblLook w:val="04A0" w:firstRow="1" w:lastRow="0" w:firstColumn="1" w:lastColumn="0" w:noHBand="0" w:noVBand="1"/>
                  </w:tblPr>
                  <w:tblGrid>
                    <w:gridCol w:w="2464"/>
                    <w:gridCol w:w="8097"/>
                  </w:tblGrid>
                  <w:tr w:rsidR="00D562CE" w:rsidRPr="00D562CE" w:rsidTr="00D562CE">
                    <w:trPr>
                      <w:trHeight w:val="21"/>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Position Title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Programs Coordinator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Position Number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989113 </w:t>
                        </w:r>
                      </w:p>
                    </w:tc>
                  </w:tr>
                  <w:tr w:rsidR="00D562CE" w:rsidRPr="00D562CE" w:rsidTr="00D562CE">
                    <w:trPr>
                      <w:trHeight w:val="28"/>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Requisition Number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12639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Salary Range/Pay Rate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Salary up to the low $30s.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Position Notes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Compensation commensurate with education and experience. </w:t>
                        </w:r>
                        <w:r w:rsidRPr="00D562CE">
                          <w:rPr>
                            <w:rFonts w:ascii="Tahoma" w:eastAsia="Times New Roman" w:hAnsi="Tahoma" w:cs="Tahoma"/>
                            <w:color w:val="000000"/>
                            <w:sz w:val="19"/>
                            <w:szCs w:val="19"/>
                          </w:rPr>
                          <w:br/>
                          <w:t xml:space="preserve">For more information on Oakland University's salary structure </w:t>
                        </w:r>
                        <w:r w:rsidRPr="00D562CE">
                          <w:rPr>
                            <w:rFonts w:ascii="Tahoma" w:eastAsia="Times New Roman" w:hAnsi="Tahoma" w:cs="Tahoma"/>
                            <w:color w:val="000000"/>
                            <w:sz w:val="19"/>
                            <w:szCs w:val="19"/>
                          </w:rPr>
                          <w:br/>
                          <w:t xml:space="preserve">and fringe benefits, please go to our website at http://www.oakland.edu/uhr/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Employee Group/Grade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AP Band K </w:t>
                        </w:r>
                      </w:p>
                    </w:tc>
                  </w:tr>
                  <w:tr w:rsidR="00D562CE" w:rsidRPr="00D562CE" w:rsidTr="00D562CE">
                    <w:trPr>
                      <w:trHeight w:val="28"/>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Unit Number/Name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3760 - Meadow Brook Hall </w:t>
                        </w:r>
                      </w:p>
                    </w:tc>
                  </w:tr>
                  <w:tr w:rsidR="00D562CE" w:rsidRPr="00D562CE" w:rsidTr="00D562CE">
                    <w:trPr>
                      <w:trHeight w:val="28"/>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Division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President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Job Category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Administrative - Professional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Shift/Days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This is a full time position. </w:t>
                        </w:r>
                        <w:r w:rsidRPr="00D562CE">
                          <w:rPr>
                            <w:rFonts w:ascii="Tahoma" w:eastAsia="Times New Roman" w:hAnsi="Tahoma" w:cs="Tahoma"/>
                            <w:b/>
                            <w:bCs/>
                            <w:color w:val="000000"/>
                            <w:sz w:val="19"/>
                            <w:szCs w:val="19"/>
                          </w:rPr>
                          <w:t>First consideration will be given to those who apply by March 5, 2013.</w:t>
                        </w:r>
                        <w:r w:rsidRPr="00D562CE">
                          <w:rPr>
                            <w:rFonts w:ascii="Tahoma" w:eastAsia="Times New Roman" w:hAnsi="Tahoma" w:cs="Tahoma"/>
                            <w:color w:val="000000"/>
                            <w:sz w:val="19"/>
                            <w:szCs w:val="19"/>
                          </w:rPr>
                          <w:t xml:space="preserve"> </w:t>
                        </w:r>
                      </w:p>
                    </w:tc>
                  </w:tr>
                  <w:tr w:rsidR="00D562CE" w:rsidRPr="00D562CE" w:rsidTr="00D562CE">
                    <w:trPr>
                      <w:trHeight w:val="38"/>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Pay Schedule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Month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Minimum Qualifications</w:t>
                        </w:r>
                        <w:r w:rsidRPr="00D562CE">
                          <w:rPr>
                            <w:rFonts w:ascii="Tahoma" w:eastAsia="Times New Roman" w:hAnsi="Tahoma" w:cs="Tahoma"/>
                            <w:color w:val="000000"/>
                            <w:sz w:val="17"/>
                            <w:szCs w:val="17"/>
                          </w:rPr>
                          <w:br/>
                        </w:r>
                        <w:r>
                          <w:rPr>
                            <w:rFonts w:ascii="Tahoma" w:eastAsia="Times New Roman" w:hAnsi="Tahoma" w:cs="Tahoma"/>
                            <w:color w:val="000000"/>
                            <w:sz w:val="17"/>
                            <w:szCs w:val="17"/>
                          </w:rPr>
                          <w:t>(indicate training, education)</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Bachelor's Degree in Business Administration, Museum Studies, Art/Art History, Education, Marketing, Communications, or other related field or an equivalent combination of education and/or experience. Two to three years’ experience in educational and youth development, community events, volunteer management, and marketing/public relations for a museum or similar cultural organization. Excellent organizational and analytical skills. Excellent oral and written communication skills. Ability to communicate effectively with others. Ability to manage schedules and event coordination. </w:t>
                        </w:r>
                      </w:p>
                    </w:tc>
                  </w:tr>
                  <w:tr w:rsidR="00D562CE" w:rsidRPr="00D562CE" w:rsidTr="00D562CE">
                    <w:trPr>
                      <w:trHeight w:val="28"/>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Desired Qualifications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Previous experience working in a museum setting.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All Qualifications: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All minimum, additional and desired qualifications are preferred, but qualifications, degrees and/or experience deemed comparable and/or equivalent by Oakland University in its sole and absolute discretion may be considered.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Position Purpose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Creates, implements, and assists in marketing Cultural Events and Youth Programs that interpret Meadow Brook Hall and its collections to attract visitors, providing them with memorable experiences and building ongoing relationships. Manage volunteer activity at Meadow Brook Hall that supports all Meadow Brook Hall activity. </w:t>
                        </w:r>
                      </w:p>
                    </w:tc>
                  </w:tr>
                  <w:tr w:rsidR="00D562CE" w:rsidRPr="00D562CE" w:rsidTr="00D562CE">
                    <w:trPr>
                      <w:trHeight w:val="28"/>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Job Open Date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02-19-2013 </w:t>
                        </w:r>
                      </w:p>
                    </w:tc>
                  </w:tr>
                  <w:tr w:rsidR="00D562CE" w:rsidRPr="00D562CE" w:rsidTr="00D562CE">
                    <w:trPr>
                      <w:trHeight w:val="450"/>
                      <w:tblCellSpacing w:w="7" w:type="dxa"/>
                    </w:trPr>
                    <w:tc>
                      <w:tcPr>
                        <w:tcW w:w="1157" w:type="pct"/>
                        <w:shd w:val="clear" w:color="auto" w:fill="C8C8C8"/>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7"/>
                            <w:szCs w:val="17"/>
                          </w:rPr>
                          <w:t xml:space="preserve">Job Close Date </w:t>
                        </w:r>
                      </w:p>
                    </w:tc>
                    <w:tc>
                      <w:tcPr>
                        <w:tcW w:w="3824" w:type="pct"/>
                        <w:shd w:val="clear" w:color="auto" w:fill="EDEDED"/>
                        <w:vAlign w:val="center"/>
                        <w:hideMark/>
                      </w:tcPr>
                      <w:p w:rsidR="00D562CE" w:rsidRPr="00D562CE" w:rsidRDefault="00D562CE" w:rsidP="00D562CE">
                        <w:pPr>
                          <w:spacing w:after="0" w:line="240" w:lineRule="auto"/>
                          <w:rPr>
                            <w:rFonts w:ascii="Tahoma" w:eastAsia="Times New Roman" w:hAnsi="Tahoma" w:cs="Tahoma"/>
                            <w:color w:val="000000"/>
                            <w:sz w:val="19"/>
                            <w:szCs w:val="19"/>
                          </w:rPr>
                        </w:pPr>
                        <w:r w:rsidRPr="00D562CE">
                          <w:rPr>
                            <w:rFonts w:ascii="Tahoma" w:eastAsia="Times New Roman" w:hAnsi="Tahoma" w:cs="Tahoma"/>
                            <w:color w:val="000000"/>
                            <w:sz w:val="19"/>
                            <w:szCs w:val="19"/>
                          </w:rPr>
                          <w:t xml:space="preserve">Open Until Filled </w:t>
                        </w:r>
                      </w:p>
                    </w:tc>
                  </w:tr>
                </w:tbl>
                <w:p w:rsidR="00D562CE" w:rsidRPr="00D562CE" w:rsidRDefault="00D562CE" w:rsidP="00D562CE">
                  <w:pPr>
                    <w:spacing w:after="0" w:line="240" w:lineRule="auto"/>
                    <w:rPr>
                      <w:rFonts w:ascii="Tahoma" w:eastAsia="Times New Roman" w:hAnsi="Tahoma" w:cs="Tahoma"/>
                      <w:sz w:val="19"/>
                      <w:szCs w:val="19"/>
                    </w:rPr>
                  </w:pPr>
                </w:p>
              </w:tc>
            </w:tr>
            <w:tr w:rsidR="00D562CE" w:rsidRPr="00D562CE">
              <w:trPr>
                <w:tblCellSpacing w:w="7" w:type="dxa"/>
              </w:trPr>
              <w:tc>
                <w:tcPr>
                  <w:tcW w:w="0" w:type="auto"/>
                  <w:vAlign w:val="center"/>
                  <w:hideMark/>
                </w:tcPr>
                <w:p w:rsidR="00D562CE" w:rsidRPr="00A21504" w:rsidRDefault="00D562CE" w:rsidP="00D562CE">
                  <w:pPr>
                    <w:pStyle w:val="NoSpacing"/>
                    <w:rPr>
                      <w:rFonts w:ascii="Tahoma" w:hAnsi="Tahoma" w:cs="Tahoma"/>
                      <w:sz w:val="15"/>
                      <w:szCs w:val="15"/>
                    </w:rPr>
                  </w:pPr>
                  <w:r w:rsidRPr="00A21504">
                    <w:rPr>
                      <w:rFonts w:ascii="Tahoma" w:eastAsia="Times New Roman" w:hAnsi="Tahoma" w:cs="Tahoma"/>
                      <w:sz w:val="15"/>
                      <w:szCs w:val="15"/>
                    </w:rPr>
                    <w:t xml:space="preserve">Please refer to </w:t>
                  </w:r>
                  <w:hyperlink r:id="rId8" w:history="1">
                    <w:r w:rsidRPr="00A21504">
                      <w:rPr>
                        <w:rStyle w:val="Hyperlink"/>
                        <w:rFonts w:eastAsia="Times New Roman"/>
                        <w:sz w:val="15"/>
                        <w:szCs w:val="15"/>
                      </w:rPr>
                      <w:t>https://jobs.oakland.edu</w:t>
                    </w:r>
                  </w:hyperlink>
                  <w:r w:rsidRPr="00A21504">
                    <w:rPr>
                      <w:rFonts w:ascii="Tahoma" w:eastAsia="Times New Roman" w:hAnsi="Tahoma" w:cs="Tahoma"/>
                      <w:sz w:val="15"/>
                      <w:szCs w:val="15"/>
                    </w:rPr>
                    <w:t xml:space="preserve"> to apply for this position online. For additional job postings please view the current job postings under "JOBS" at Oakland University's web site at </w:t>
                  </w:r>
                  <w:hyperlink r:id="rId9" w:history="1">
                    <w:r w:rsidRPr="00A21504">
                      <w:rPr>
                        <w:rFonts w:ascii="Tahoma" w:eastAsia="Times New Roman" w:hAnsi="Tahoma" w:cs="Tahoma"/>
                        <w:color w:val="000066"/>
                        <w:sz w:val="15"/>
                        <w:szCs w:val="15"/>
                        <w:u w:val="single"/>
                      </w:rPr>
                      <w:t>www.oakland.edu</w:t>
                    </w:r>
                  </w:hyperlink>
                  <w:r w:rsidRPr="00A21504">
                    <w:rPr>
                      <w:rFonts w:ascii="Tahoma" w:eastAsia="Times New Roman" w:hAnsi="Tahoma" w:cs="Tahoma"/>
                      <w:sz w:val="15"/>
                      <w:szCs w:val="15"/>
                    </w:rPr>
                    <w:t xml:space="preserve">. </w:t>
                  </w:r>
                  <w:r w:rsidRPr="00A21504">
                    <w:rPr>
                      <w:rFonts w:ascii="Tahoma" w:hAnsi="Tahoma" w:cs="Tahoma"/>
                      <w:sz w:val="15"/>
                      <w:szCs w:val="15"/>
                    </w:rPr>
                    <w:t xml:space="preserve">For more information on Oakland University's salary structure and fringe benefits, please go to our website at </w:t>
                  </w:r>
                  <w:hyperlink r:id="rId10" w:history="1">
                    <w:r w:rsidRPr="00A21504">
                      <w:rPr>
                        <w:rStyle w:val="Hyperlink"/>
                        <w:sz w:val="15"/>
                        <w:szCs w:val="15"/>
                      </w:rPr>
                      <w:t>www.oakland.edu</w:t>
                    </w:r>
                  </w:hyperlink>
                  <w:r w:rsidRPr="00A21504">
                    <w:rPr>
                      <w:rFonts w:ascii="Tahoma" w:hAnsi="Tahoma" w:cs="Tahoma"/>
                      <w:sz w:val="15"/>
                      <w:szCs w:val="15"/>
                    </w:rPr>
                    <w:t xml:space="preserve"> faculty &amp; staff benefits and compensation.  Oakland University, as an equal opportunity institution, is committed to compliance with all federal and state laws prohibiting discrimination.  Oakland University prohibits discrimination on the basis of race, sex, color, religion, national origin or ancestry, age, height, weight, familial status, marital status, disability, creed, sexual orientation, veteran status and other prohibited factors in employment, admissions, educational programs and activities. Inquiries or complaints may be addressed to Oakland University, Director of Inclusion/Intercultural Initiatives</w:t>
                  </w:r>
                  <w:r>
                    <w:rPr>
                      <w:rFonts w:ascii="Tahoma" w:hAnsi="Tahoma" w:cs="Tahoma"/>
                      <w:sz w:val="15"/>
                      <w:szCs w:val="15"/>
                    </w:rPr>
                    <w:t>,</w:t>
                  </w:r>
                  <w:r w:rsidRPr="00A21504">
                    <w:rPr>
                      <w:rFonts w:ascii="Tahoma" w:hAnsi="Tahoma" w:cs="Tahoma"/>
                      <w:sz w:val="15"/>
                      <w:szCs w:val="15"/>
                    </w:rPr>
                    <w:t xml:space="preserve"> Department of Inclusion/Intercultural Initiatives, 203 Wilson Hall, Rochester, Michigan  48309-4401.</w:t>
                  </w:r>
                </w:p>
                <w:p w:rsidR="00D562CE" w:rsidRPr="00D562CE" w:rsidRDefault="00D562CE" w:rsidP="00D562CE">
                  <w:pPr>
                    <w:spacing w:after="0" w:line="240" w:lineRule="auto"/>
                    <w:rPr>
                      <w:rFonts w:ascii="Tahoma" w:eastAsia="Times New Roman" w:hAnsi="Tahoma" w:cs="Tahoma"/>
                      <w:sz w:val="19"/>
                      <w:szCs w:val="19"/>
                    </w:rPr>
                  </w:pPr>
                  <w:r w:rsidRPr="00CD18DE">
                    <w:rPr>
                      <w:rFonts w:ascii="Tahoma" w:eastAsia="Times New Roman" w:hAnsi="Tahoma" w:cs="Tahoma"/>
                      <w:color w:val="000000"/>
                      <w:sz w:val="19"/>
                      <w:szCs w:val="19"/>
                    </w:rPr>
                    <w:t>EMPLOYMENT SERVICES OFFICE</w:t>
                  </w:r>
                  <w:r>
                    <w:rPr>
                      <w:rFonts w:ascii="Tahoma" w:eastAsia="Times New Roman" w:hAnsi="Tahoma" w:cs="Tahoma"/>
                      <w:color w:val="000000"/>
                      <w:sz w:val="19"/>
                      <w:szCs w:val="19"/>
                    </w:rPr>
                    <w:t xml:space="preserve"> - </w:t>
                  </w:r>
                  <w:r w:rsidRPr="00CD18DE">
                    <w:rPr>
                      <w:rFonts w:ascii="Tahoma" w:eastAsia="Times New Roman" w:hAnsi="Tahoma" w:cs="Tahoma"/>
                      <w:b/>
                      <w:bCs/>
                      <w:color w:val="000000"/>
                      <w:sz w:val="19"/>
                      <w:szCs w:val="19"/>
                    </w:rPr>
                    <w:t>AN AFFIRMATIVE ACTION/EQUAL OPPORTUNITY INSTITUTIO</w:t>
                  </w:r>
                  <w:r>
                    <w:rPr>
                      <w:rFonts w:ascii="Tahoma" w:eastAsia="Times New Roman" w:hAnsi="Tahoma" w:cs="Tahoma"/>
                      <w:b/>
                      <w:bCs/>
                      <w:color w:val="000000"/>
                      <w:sz w:val="19"/>
                      <w:szCs w:val="19"/>
                    </w:rPr>
                    <w:t>N</w:t>
                  </w:r>
                </w:p>
              </w:tc>
            </w:tr>
          </w:tbl>
          <w:p w:rsidR="00D562CE" w:rsidRPr="00D562CE" w:rsidRDefault="00D562CE" w:rsidP="00D562CE">
            <w:pPr>
              <w:pBdr>
                <w:top w:val="single" w:sz="6" w:space="1" w:color="auto"/>
              </w:pBdr>
              <w:spacing w:after="0" w:line="240" w:lineRule="auto"/>
              <w:jc w:val="center"/>
              <w:rPr>
                <w:rFonts w:ascii="Arial" w:eastAsia="Times New Roman" w:hAnsi="Arial" w:cs="Arial"/>
                <w:vanish/>
                <w:sz w:val="16"/>
                <w:szCs w:val="16"/>
              </w:rPr>
            </w:pPr>
            <w:r w:rsidRPr="00D562CE">
              <w:rPr>
                <w:rFonts w:ascii="Arial" w:eastAsia="Times New Roman" w:hAnsi="Arial" w:cs="Arial"/>
                <w:vanish/>
                <w:sz w:val="16"/>
                <w:szCs w:val="16"/>
              </w:rPr>
              <w:t>Bottom of Form</w:t>
            </w:r>
          </w:p>
        </w:tc>
      </w:tr>
    </w:tbl>
    <w:p w:rsidR="00D562CE" w:rsidRPr="00D562CE" w:rsidRDefault="00D562CE" w:rsidP="00D562CE">
      <w:pPr>
        <w:pBdr>
          <w:bottom w:val="single" w:sz="6" w:space="1" w:color="auto"/>
        </w:pBdr>
        <w:spacing w:after="0" w:line="240" w:lineRule="auto"/>
        <w:jc w:val="center"/>
        <w:rPr>
          <w:rFonts w:ascii="Arial" w:eastAsia="Times New Roman" w:hAnsi="Arial" w:cs="Arial"/>
          <w:vanish/>
          <w:sz w:val="16"/>
          <w:szCs w:val="16"/>
        </w:rPr>
      </w:pPr>
      <w:r w:rsidRPr="00D562CE">
        <w:rPr>
          <w:rFonts w:ascii="Arial" w:eastAsia="Times New Roman" w:hAnsi="Arial" w:cs="Arial"/>
          <w:vanish/>
          <w:sz w:val="16"/>
          <w:szCs w:val="16"/>
        </w:rPr>
        <w:t>Top of Form</w:t>
      </w:r>
    </w:p>
    <w:p w:rsidR="00D562CE" w:rsidRPr="00D562CE" w:rsidRDefault="00D562CE" w:rsidP="00D562CE">
      <w:pPr>
        <w:spacing w:after="0" w:line="240" w:lineRule="auto"/>
        <w:rPr>
          <w:rFonts w:ascii="Tahoma" w:eastAsia="Times New Roman" w:hAnsi="Tahoma" w:cs="Tahoma"/>
          <w:sz w:val="24"/>
          <w:szCs w:val="24"/>
        </w:rPr>
      </w:pPr>
      <w:r w:rsidRPr="00D562CE">
        <w:rPr>
          <w:rFonts w:ascii="Tahoma" w:eastAsia="Times New Roman" w:hAnsi="Tahoma" w:cs="Tahoma"/>
          <w:sz w:val="24"/>
          <w:szCs w:val="24"/>
        </w:rPr>
        <w:object w:dxaOrig="1440" w:dyaOrig="1440">
          <v:shape id="_x0000_i1031" type="#_x0000_t75" style="width:1in;height:18pt" o:ole="">
            <v:imagedata r:id="rId6" o:title=""/>
          </v:shape>
          <w:control r:id="rId11" w:name="DefaultOcxName1" w:shapeid="_x0000_i1031"/>
        </w:object>
      </w:r>
    </w:p>
    <w:p w:rsidR="00D562CE" w:rsidRPr="00D562CE" w:rsidRDefault="00D562CE" w:rsidP="00D562CE">
      <w:pPr>
        <w:pBdr>
          <w:top w:val="single" w:sz="6" w:space="1" w:color="auto"/>
        </w:pBdr>
        <w:spacing w:after="0" w:line="240" w:lineRule="auto"/>
        <w:jc w:val="center"/>
        <w:rPr>
          <w:rFonts w:ascii="Arial" w:eastAsia="Times New Roman" w:hAnsi="Arial" w:cs="Arial"/>
          <w:vanish/>
          <w:sz w:val="16"/>
          <w:szCs w:val="16"/>
        </w:rPr>
      </w:pPr>
      <w:r w:rsidRPr="00D562CE">
        <w:rPr>
          <w:rFonts w:ascii="Arial" w:eastAsia="Times New Roman" w:hAnsi="Arial" w:cs="Arial"/>
          <w:vanish/>
          <w:sz w:val="16"/>
          <w:szCs w:val="16"/>
        </w:rPr>
        <w:t>Bottom of Form</w:t>
      </w:r>
    </w:p>
    <w:p w:rsidR="00CF02E4" w:rsidRDefault="00CF02E4"/>
    <w:sectPr w:rsidR="00CF02E4" w:rsidSect="00D562C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CE"/>
    <w:rsid w:val="00CF02E4"/>
    <w:rsid w:val="00D5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CE"/>
    <w:rPr>
      <w:rFonts w:ascii="Tahoma" w:hAnsi="Tahoma" w:cs="Tahoma"/>
      <w:sz w:val="16"/>
      <w:szCs w:val="16"/>
    </w:rPr>
  </w:style>
  <w:style w:type="character" w:styleId="Hyperlink">
    <w:name w:val="Hyperlink"/>
    <w:basedOn w:val="DefaultParagraphFont"/>
    <w:uiPriority w:val="99"/>
    <w:semiHidden/>
    <w:unhideWhenUsed/>
    <w:rsid w:val="00D562CE"/>
    <w:rPr>
      <w:rFonts w:ascii="Tahoma" w:hAnsi="Tahoma" w:cs="Tahoma" w:hint="default"/>
      <w:color w:val="000066"/>
      <w:u w:val="single"/>
    </w:rPr>
  </w:style>
  <w:style w:type="paragraph" w:styleId="NoSpacing">
    <w:name w:val="No Spacing"/>
    <w:uiPriority w:val="1"/>
    <w:qFormat/>
    <w:rsid w:val="00D562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CE"/>
    <w:rPr>
      <w:rFonts w:ascii="Tahoma" w:hAnsi="Tahoma" w:cs="Tahoma"/>
      <w:sz w:val="16"/>
      <w:szCs w:val="16"/>
    </w:rPr>
  </w:style>
  <w:style w:type="character" w:styleId="Hyperlink">
    <w:name w:val="Hyperlink"/>
    <w:basedOn w:val="DefaultParagraphFont"/>
    <w:uiPriority w:val="99"/>
    <w:semiHidden/>
    <w:unhideWhenUsed/>
    <w:rsid w:val="00D562CE"/>
    <w:rPr>
      <w:rFonts w:ascii="Tahoma" w:hAnsi="Tahoma" w:cs="Tahoma" w:hint="default"/>
      <w:color w:val="000066"/>
      <w:u w:val="single"/>
    </w:rPr>
  </w:style>
  <w:style w:type="paragraph" w:styleId="NoSpacing">
    <w:name w:val="No Spacing"/>
    <w:uiPriority w:val="1"/>
    <w:qFormat/>
    <w:rsid w:val="00D562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oakla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2.xml"/><Relationship Id="rId5" Type="http://schemas.openxmlformats.org/officeDocument/2006/relationships/image" Target="media/image1.jpeg"/><Relationship Id="rId10" Type="http://schemas.openxmlformats.org/officeDocument/2006/relationships/hyperlink" Target="http://www.oakland.edu"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Rumph</dc:creator>
  <cp:lastModifiedBy>Nancy M. Rumph</cp:lastModifiedBy>
  <cp:revision>1</cp:revision>
  <cp:lastPrinted>2013-02-19T20:06:00Z</cp:lastPrinted>
  <dcterms:created xsi:type="dcterms:W3CDTF">2013-02-19T20:00:00Z</dcterms:created>
  <dcterms:modified xsi:type="dcterms:W3CDTF">2013-02-19T20:08:00Z</dcterms:modified>
</cp:coreProperties>
</file>